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keepNext/>
        <w:keepLines w:val="false"/>
        <w:pBdr/>
        <w:shd w:val="clear" w:fill="FFFFFF"/>
        <w:spacing w:lineRule="auto" w:line="288" w:before="140" w:after="360"/>
        <w:jc w:val="both"/>
        <w:rPr>
          <w:b/>
          <w:b/>
          <w:sz w:val="48"/>
          <w:szCs w:val="48"/>
        </w:rPr>
      </w:pPr>
      <w:bookmarkStart w:id="0" w:name="_vtlig9d2819c"/>
      <w:bookmarkEnd w:id="0"/>
      <w:r>
        <w:rPr>
          <w:b/>
          <w:sz w:val="48"/>
          <w:szCs w:val="48"/>
        </w:rPr>
        <w:t xml:space="preserve">Acuerdo de política de privacidad </w:t>
      </w:r>
    </w:p>
    <w:p>
      <w:pPr>
        <w:pStyle w:val="Normal"/>
        <w:spacing w:before="0" w:after="0"/>
        <w:jc w:val="both"/>
        <w:rPr/>
      </w:pPr>
      <w:r>
        <w:rPr/>
        <w:t>Tratamiento de datos personales basado en el consentimiento de las partes interesadas, ​​con el propósito de enviar mensajes comerciales y de otras actividades de mercadeo directo de Internet.</w:t>
      </w:r>
    </w:p>
    <w:p>
      <w:pPr>
        <w:pStyle w:val="Normal"/>
        <w:spacing w:before="0" w:after="0"/>
        <w:jc w:val="both"/>
        <w:rPr/>
      </w:pPr>
      <w:r>
        <w:rPr/>
      </w:r>
    </w:p>
    <w:p>
      <w:pPr>
        <w:pStyle w:val="Nadpis1"/>
        <w:keepNext/>
        <w:keepLines w:val="false"/>
        <w:pBdr/>
        <w:shd w:val="clear" w:fill="FFFFFF"/>
        <w:spacing w:lineRule="auto" w:line="240" w:before="140" w:after="360"/>
        <w:jc w:val="both"/>
        <w:rPr>
          <w:sz w:val="36"/>
          <w:szCs w:val="36"/>
        </w:rPr>
      </w:pPr>
      <w:bookmarkStart w:id="1" w:name="_uhizfdwt5i0w"/>
      <w:bookmarkEnd w:id="1"/>
      <w:r>
        <w:rPr>
          <w:sz w:val="48"/>
          <w:szCs w:val="48"/>
        </w:rPr>
        <w:t>Protección de datos</w:t>
      </w:r>
    </w:p>
    <w:p>
      <w:pPr>
        <w:pStyle w:val="Normal"/>
        <w:spacing w:before="0" w:after="0"/>
        <w:jc w:val="both"/>
        <w:rPr>
          <w:b/>
          <w:b/>
        </w:rPr>
      </w:pPr>
      <w:r>
        <w:rPr>
          <w:b/>
        </w:rPr>
      </w:r>
    </w:p>
    <w:p>
      <w:pPr>
        <w:pStyle w:val="Normal"/>
        <w:numPr>
          <w:ilvl w:val="0"/>
          <w:numId w:val="1"/>
        </w:numPr>
        <w:spacing w:before="0" w:after="0"/>
        <w:ind w:left="720" w:hanging="360"/>
        <w:contextualSpacing/>
        <w:jc w:val="both"/>
        <w:rPr/>
      </w:pPr>
      <w:r>
        <w:rPr>
          <w:b/>
        </w:rPr>
        <w:t xml:space="preserve">IDENTIFICACIÓN </w:t>
        <w:tab/>
        <w:t>DEL RESPONSABLE DEL TRATAMIENTO DE DATOS Y DETALLES DE CONTACTO</w:t>
        <w:br/>
      </w:r>
    </w:p>
    <w:p>
      <w:pPr>
        <w:pStyle w:val="Normal"/>
        <w:numPr>
          <w:ilvl w:val="1"/>
          <w:numId w:val="1"/>
        </w:numPr>
        <w:spacing w:before="0" w:after="0"/>
        <w:ind w:left="1440" w:hanging="360"/>
        <w:contextualSpacing/>
        <w:jc w:val="both"/>
        <w:rPr/>
      </w:pPr>
      <w:r>
        <w:rPr/>
        <w:t>El Responsable del tratamiento de sus datos personales es …………………………………………………………………………………………………………………………………………………………………………………………………………... (en lo sucesivo, "Responsable del tratamiento de datos").</w:t>
        <w:br/>
      </w:r>
    </w:p>
    <w:p>
      <w:pPr>
        <w:pStyle w:val="Normal"/>
        <w:numPr>
          <w:ilvl w:val="1"/>
          <w:numId w:val="1"/>
        </w:numPr>
        <w:spacing w:before="0" w:after="0"/>
        <w:ind w:left="1440" w:hanging="360"/>
        <w:contextualSpacing/>
        <w:jc w:val="both"/>
        <w:rPr>
          <w:sz w:val="22"/>
          <w:szCs w:val="22"/>
        </w:rPr>
      </w:pPr>
      <w:r>
        <w:rPr/>
        <w:t>Los datos de contacto del administrador son los siguientes: …………………………………………………………………………………………………………………………………………………………………………………....</w:t>
        <w:br/>
      </w:r>
    </w:p>
    <w:p>
      <w:pPr>
        <w:pStyle w:val="Normal"/>
        <w:numPr>
          <w:ilvl w:val="1"/>
          <w:numId w:val="1"/>
        </w:numPr>
        <w:spacing w:before="0" w:after="0"/>
        <w:ind w:left="1440" w:hanging="360"/>
        <w:contextualSpacing/>
        <w:jc w:val="both"/>
        <w:rPr>
          <w:sz w:val="22"/>
          <w:szCs w:val="22"/>
        </w:rPr>
      </w:pPr>
      <w:r>
        <w:rPr/>
        <w:t>El administrador no designó un oficial de protección de datos.</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FUNDAMENTOS LEGALES PARA EL TRATAMIENTO LEGAL DE DATOS PERSONALES</w:t>
        <w:br/>
      </w:r>
    </w:p>
    <w:p>
      <w:pPr>
        <w:pStyle w:val="Normal"/>
        <w:numPr>
          <w:ilvl w:val="1"/>
          <w:numId w:val="1"/>
        </w:numPr>
        <w:spacing w:before="0" w:after="0"/>
        <w:ind w:left="1440" w:hanging="360"/>
        <w:contextualSpacing/>
        <w:jc w:val="both"/>
        <w:rPr/>
      </w:pPr>
      <w:r>
        <w:rPr/>
        <w:t>Los motivos legales para el tratamiento de sus datos personales son su consentimiento otorgado al Responsable del tratamiento en el sentido del artículo 6, apartado 1, letra a), del Reglamento (CE) n.º 2016/679 del Parlamento Europeo y del Consejo sobre la protección de las personas con respecto a al tratamiento de datos personales y a la libre circulación de dichos datos y por la que se deroga la Directiva 95/46/CE (Reglamento general sobre la protección de datos personales) (en lo sucesivo denominado "Regulación").</w:t>
      </w:r>
    </w:p>
    <w:p>
      <w:pPr>
        <w:pStyle w:val="Normal"/>
        <w:spacing w:before="0" w:after="0"/>
        <w:ind w:left="720" w:hanging="0"/>
        <w:jc w:val="both"/>
        <w:rPr/>
      </w:pPr>
      <w:r>
        <w:rPr/>
      </w:r>
    </w:p>
    <w:p>
      <w:pPr>
        <w:pStyle w:val="Normal"/>
        <w:spacing w:before="0" w:after="0"/>
        <w:jc w:val="both"/>
        <w:rPr/>
      </w:pPr>
      <w:r>
        <w:rPr/>
        <w:br/>
      </w:r>
    </w:p>
    <w:p>
      <w:pPr>
        <w:pStyle w:val="Normal"/>
        <w:numPr>
          <w:ilvl w:val="0"/>
          <w:numId w:val="1"/>
        </w:numPr>
        <w:spacing w:before="0" w:after="0"/>
        <w:ind w:left="720" w:hanging="360"/>
        <w:contextualSpacing/>
        <w:jc w:val="both"/>
        <w:rPr/>
      </w:pPr>
      <w:r>
        <w:rPr>
          <w:b/>
        </w:rPr>
        <w:t>PROPÓSITO DEL TRATAMIENTO DE DATOS PERSONALES</w:t>
        <w:br/>
      </w:r>
    </w:p>
    <w:p>
      <w:pPr>
        <w:pStyle w:val="Normal"/>
        <w:numPr>
          <w:ilvl w:val="1"/>
          <w:numId w:val="1"/>
        </w:numPr>
        <w:spacing w:before="0" w:after="0"/>
        <w:ind w:left="1440" w:hanging="360"/>
        <w:contextualSpacing/>
        <w:jc w:val="both"/>
        <w:rPr/>
      </w:pPr>
      <w:r>
        <w:rPr/>
        <w:t>El propósito de su tratamiento de datos personales es enviar documentos tributarios para el arrendamiento del sistema, comunicaciones comerciales y otras actividades de mercadotecnia por parte del Responsable del tratamiento de datos a su persona.</w:t>
        <w:br/>
      </w:r>
    </w:p>
    <w:p>
      <w:pPr>
        <w:pStyle w:val="Normal"/>
        <w:numPr>
          <w:ilvl w:val="1"/>
          <w:numId w:val="1"/>
        </w:numPr>
        <w:spacing w:before="0" w:after="0"/>
        <w:ind w:left="1440" w:hanging="360"/>
        <w:contextualSpacing/>
        <w:jc w:val="both"/>
        <w:rPr/>
      </w:pPr>
      <w:r>
        <w:rPr/>
        <w:t xml:space="preserve">El Responsable del tratamiento de datos no toma decisiones individuales automáticas en el sentido del artículo 22 del Reglamento. </w:t>
        <w:br/>
      </w:r>
    </w:p>
    <w:p>
      <w:pPr>
        <w:pStyle w:val="Normal"/>
        <w:numPr>
          <w:ilvl w:val="0"/>
          <w:numId w:val="1"/>
        </w:numPr>
        <w:spacing w:before="0" w:after="0"/>
        <w:ind w:left="720" w:hanging="360"/>
        <w:contextualSpacing/>
        <w:jc w:val="both"/>
        <w:rPr/>
      </w:pPr>
      <w:r>
        <w:rPr>
          <w:b/>
        </w:rPr>
        <w:t>TIEMPO DE ALMACENAMIENTO DE DATOS PERSONALES</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El período durante el cual el Responsable del tratamiento de datos almacenará su información personal es de 3 años, pero no hasta que se retire su consentimiento para el tratamiento de los datos personales (para este fin).</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OTROS DESTINATARIOS DE DATOS PERSONALES</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Sus datos personales se divulgarán a los siguientes destinatarios. Bohemiasoft s.r.o. (administrador del servidor), Unihost s.r.o. (administrador del servidor) y Casablanca INT (operador del centro de datos)..............................................................................................................................................................................................................................................</w:t>
      </w:r>
    </w:p>
    <w:p>
      <w:pPr>
        <w:pStyle w:val="Normal"/>
        <w:spacing w:before="0" w:after="0"/>
        <w:jc w:val="both"/>
        <w:rPr/>
      </w:pPr>
      <w:r>
        <w:rPr/>
      </w:r>
    </w:p>
    <w:p>
      <w:pPr>
        <w:pStyle w:val="Normal"/>
        <w:spacing w:before="0" w:after="0"/>
        <w:jc w:val="both"/>
        <w:rPr/>
      </w:pPr>
      <w:r>
        <w:rPr/>
      </w:r>
    </w:p>
    <w:p>
      <w:pPr>
        <w:pStyle w:val="Normal"/>
        <w:numPr>
          <w:ilvl w:val="0"/>
          <w:numId w:val="1"/>
        </w:numPr>
        <w:spacing w:before="0" w:after="0"/>
        <w:ind w:left="720" w:hanging="360"/>
        <w:contextualSpacing/>
        <w:jc w:val="both"/>
        <w:rPr/>
      </w:pPr>
      <w:r>
        <w:rPr>
          <w:b/>
        </w:rPr>
        <w:t>DERECHOS DEL INTERESADO</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Según los términos y condiciones establecidos en el Reglamento, tiene derecho a solicitar a su administrador el acceso, rectificación o eliminación de sus datos personales, o limitar su tratamiento, el derecho a oponerse al tratamiento de sus datos personales y el derecho a la portabilidad de sus datos personales.</w:t>
        <w:br/>
      </w:r>
    </w:p>
    <w:p>
      <w:pPr>
        <w:pStyle w:val="Normal"/>
        <w:numPr>
          <w:ilvl w:val="1"/>
          <w:numId w:val="1"/>
        </w:numPr>
        <w:spacing w:before="0" w:after="0"/>
        <w:ind w:left="1440" w:hanging="360"/>
        <w:contextualSpacing/>
        <w:jc w:val="both"/>
        <w:rPr/>
      </w:pPr>
      <w:r>
        <w:rPr/>
        <w:t>Tiene derecho en cualquier momento de retirar su consentimiento para el tratamiento de sus datos personales entregados al Responsable del tratamiento de datos. Sin embargo, esto no afecta la legalidad de su tratamiento de datos personales basado en el consentimiento antes de su retirada. Su consentimiento para procesar sus datos personales puede retirarse por correo electrónico …………………………………………...</w:t>
        <w:br/>
      </w:r>
    </w:p>
    <w:p>
      <w:pPr>
        <w:pStyle w:val="Normal"/>
        <w:numPr>
          <w:ilvl w:val="1"/>
          <w:numId w:val="1"/>
        </w:numPr>
        <w:spacing w:before="0" w:after="0"/>
        <w:ind w:left="1440" w:hanging="360"/>
        <w:contextualSpacing/>
        <w:jc w:val="both"/>
        <w:rPr/>
      </w:pPr>
      <w:r>
        <w:rPr/>
        <w:t>Si cree que se ha violado el tratamiento de sus datos personales o el Reglamento, tiene el derecho, entre otros, de presentar una queja ante una autoridad supervisora.</w:t>
        <w:br/>
      </w:r>
    </w:p>
    <w:p>
      <w:pPr>
        <w:pStyle w:val="Normal"/>
        <w:numPr>
          <w:ilvl w:val="1"/>
          <w:numId w:val="1"/>
        </w:numPr>
        <w:spacing w:before="0" w:after="0"/>
        <w:ind w:left="1440" w:hanging="360"/>
        <w:contextualSpacing/>
        <w:jc w:val="both"/>
        <w:rPr/>
      </w:pPr>
      <w:r>
        <w:rPr/>
        <w:t>No tiene la obligación de facilitar los datos personales. Es necesario facilitar sus datos personales para concluir y cumplir el contrato. Sin facilitar sus datos personales no es posible concluir o cumplir el contrato por parte del administrador.</w:t>
      </w:r>
    </w:p>
    <w:p>
      <w:pPr>
        <w:pStyle w:val="Normal"/>
        <w:spacing w:before="0" w:after="0"/>
        <w:ind w:left="720" w:hanging="0"/>
        <w:jc w:val="both"/>
        <w:rPr/>
      </w:pPr>
      <w:r>
        <w:rPr/>
      </w:r>
    </w:p>
    <w:p>
      <w:pPr>
        <w:pStyle w:val="Normal"/>
        <w:spacing w:before="0" w:after="0"/>
        <w:ind w:left="720" w:hanging="0"/>
        <w:jc w:val="both"/>
        <w:rPr/>
      </w:pPr>
      <w:r>
        <w:rPr/>
        <w:t>Estos términos entran en vigencia el …………………………………...</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sz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cs" w:eastAsia="zh-CN" w:bidi="hi-IN"/>
    </w:rPr>
  </w:style>
  <w:style w:type="paragraph" w:styleId="Nadpis1">
    <w:name w:val="Heading 1"/>
    <w:basedOn w:val="Normal1"/>
    <w:next w:val="Normal"/>
    <w:qFormat/>
    <w:pPr>
      <w:keepNext/>
      <w:keepLines/>
      <w:spacing w:lineRule="auto" w:line="240" w:before="400" w:after="120"/>
    </w:pPr>
    <w:rPr>
      <w:sz w:val="40"/>
      <w:szCs w:val="40"/>
    </w:rPr>
  </w:style>
  <w:style w:type="paragraph" w:styleId="Nadpis2">
    <w:name w:val="Heading 2"/>
    <w:basedOn w:val="Normal1"/>
    <w:next w:val="Normal"/>
    <w:qFormat/>
    <w:pPr>
      <w:keepNext/>
      <w:keepLines/>
      <w:spacing w:lineRule="auto" w:line="240" w:before="360" w:after="120"/>
    </w:pPr>
    <w:rPr>
      <w:b w:val="false"/>
      <w:sz w:val="32"/>
      <w:szCs w:val="32"/>
    </w:rPr>
  </w:style>
  <w:style w:type="paragraph" w:styleId="Nadpis3">
    <w:name w:val="Heading 3"/>
    <w:basedOn w:val="Normal1"/>
    <w:next w:val="Normal"/>
    <w:qFormat/>
    <w:pPr>
      <w:keepNext/>
      <w:keepLines/>
      <w:spacing w:lineRule="auto" w:line="240" w:before="320" w:after="80"/>
    </w:pPr>
    <w:rPr>
      <w:b w:val="false"/>
      <w:color w:val="434343"/>
      <w:sz w:val="28"/>
      <w:szCs w:val="28"/>
    </w:rPr>
  </w:style>
  <w:style w:type="paragraph" w:styleId="Nadpis4">
    <w:name w:val="Heading 4"/>
    <w:basedOn w:val="Normal1"/>
    <w:next w:val="Normal"/>
    <w:qFormat/>
    <w:pPr>
      <w:keepNext/>
      <w:keepLines/>
      <w:spacing w:lineRule="auto" w:line="240" w:before="280" w:after="80"/>
    </w:pPr>
    <w:rPr>
      <w:color w:val="666666"/>
      <w:sz w:val="24"/>
      <w:szCs w:val="24"/>
    </w:rPr>
  </w:style>
  <w:style w:type="paragraph" w:styleId="Nadpis5">
    <w:name w:val="Heading 5"/>
    <w:basedOn w:val="Normal1"/>
    <w:next w:val="Normal"/>
    <w:qFormat/>
    <w:pPr>
      <w:keepNext/>
      <w:keepLines/>
      <w:spacing w:lineRule="auto" w:line="240" w:before="240" w:after="80"/>
    </w:pPr>
    <w:rPr>
      <w:color w:val="666666"/>
      <w:sz w:val="22"/>
      <w:szCs w:val="22"/>
    </w:rPr>
  </w:style>
  <w:style w:type="paragraph" w:styleId="Nadpis6">
    <w:name w:val="Heading 6"/>
    <w:basedOn w:val="Normal1"/>
    <w:next w:val="Normal"/>
    <w:qFormat/>
    <w:pPr>
      <w:keepNext/>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sz w:val="22"/>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sz w:val="22"/>
      <w:szCs w:val="22"/>
      <w:lang w:val="cs" w:eastAsia="zh-CN" w:bidi="hi-IN"/>
    </w:rPr>
  </w:style>
  <w:style w:type="paragraph" w:styleId="Nzev">
    <w:name w:val="Title"/>
    <w:basedOn w:val="Normal1"/>
    <w:next w:val="Normal"/>
    <w:qFormat/>
    <w:pPr>
      <w:keepNext/>
      <w:keepLines/>
      <w:spacing w:lineRule="auto" w:line="240" w:before="0" w:after="60"/>
    </w:pPr>
    <w:rPr>
      <w:sz w:val="52"/>
      <w:szCs w:val="52"/>
    </w:rPr>
  </w:style>
  <w:style w:type="paragraph" w:styleId="Podtitul">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2</Pages>
  <Words>512</Words>
  <Characters>3259</Characters>
  <CharactersWithSpaces>3749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Ríšule </cp:lastModifiedBy>
  <dcterms:modified xsi:type="dcterms:W3CDTF">2018-08-08T09:34:08Z</dcterms:modified>
  <cp:revision>1</cp:revision>
  <dc:subject/>
  <dc:title/>
</cp:coreProperties>
</file>